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9963CC" w:rsidRDefault="00690BD5" w:rsidP="007572FC">
      <w:pPr>
        <w:pStyle w:val="Docketnumber"/>
      </w:pPr>
      <w:r w:rsidRPr="009963CC">
        <w:t>DOCKET NO. 46733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9963CC" w:rsidTr="009C1919">
        <w:tc>
          <w:tcPr>
            <w:tcW w:w="4608" w:type="dxa"/>
          </w:tcPr>
          <w:p w:rsidR="007572FC" w:rsidRPr="009963CC" w:rsidRDefault="00690BD5" w:rsidP="003B003B">
            <w:pPr>
              <w:pStyle w:val="Docketstyle"/>
            </w:pPr>
            <w:r w:rsidRPr="009963CC">
              <w:rPr>
                <w:caps/>
              </w:rPr>
              <w:t>AGREED NOTICE Of VIOLATION AND SETTLEMENT AGREEMENT RELATING TO</w:t>
            </w:r>
            <w:r w:rsidRPr="009963CC">
              <w:t xml:space="preserve"> </w:t>
            </w:r>
            <w:r w:rsidRPr="009963CC">
              <w:rPr>
                <w:caps/>
              </w:rPr>
              <w:t>ONCOR ELECTRIC DELIVERY</w:t>
            </w:r>
            <w:r w:rsidRPr="009963CC">
              <w:rPr>
                <w:color w:val="FF0000"/>
              </w:rPr>
              <w:t xml:space="preserve"> </w:t>
            </w:r>
            <w:r w:rsidRPr="009963CC">
              <w:t xml:space="preserve">COMPANY’S </w:t>
            </w:r>
            <w:r w:rsidRPr="009963CC">
              <w:rPr>
                <w:caps/>
              </w:rPr>
              <w:t>violation of PURA</w:t>
            </w:r>
            <w:r w:rsidRPr="009963CC">
              <w:t xml:space="preserve"> </w:t>
            </w:r>
            <w:r w:rsidRPr="009963CC">
              <w:rPr>
                <w:caps/>
              </w:rPr>
              <w:t>§ 38.005 and 16 TAC § 25.52, concerning Reliabil</w:t>
            </w:r>
            <w:r w:rsidR="00CC23BC">
              <w:rPr>
                <w:caps/>
              </w:rPr>
              <w:t>I</w:t>
            </w:r>
            <w:r w:rsidRPr="009963CC">
              <w:rPr>
                <w:caps/>
              </w:rPr>
              <w:t>ty and Continuity of Service</w:t>
            </w:r>
          </w:p>
        </w:tc>
        <w:tc>
          <w:tcPr>
            <w:tcW w:w="360" w:type="dxa"/>
          </w:tcPr>
          <w:p w:rsidR="007572FC" w:rsidRPr="009963CC" w:rsidRDefault="001E360C" w:rsidP="001E360C">
            <w:pPr>
              <w:pStyle w:val="Docketstyle"/>
            </w:pPr>
            <w:r w:rsidRPr="009963CC">
              <w:t>§</w:t>
            </w:r>
          </w:p>
          <w:p w:rsidR="001E360C" w:rsidRPr="009963CC" w:rsidRDefault="001E360C" w:rsidP="001E360C">
            <w:pPr>
              <w:pStyle w:val="Docketstyle"/>
            </w:pPr>
            <w:r w:rsidRPr="009963CC">
              <w:t>§</w:t>
            </w:r>
          </w:p>
          <w:p w:rsidR="001E360C" w:rsidRPr="009963CC" w:rsidRDefault="001E360C" w:rsidP="001E360C">
            <w:pPr>
              <w:pStyle w:val="Docketstyle"/>
            </w:pPr>
            <w:r w:rsidRPr="009963CC">
              <w:t>§</w:t>
            </w:r>
          </w:p>
          <w:p w:rsidR="00690BD5" w:rsidRPr="009963CC" w:rsidRDefault="00690BD5" w:rsidP="001E360C">
            <w:pPr>
              <w:pStyle w:val="Docketstyle"/>
            </w:pPr>
            <w:r w:rsidRPr="009963CC">
              <w:t>§</w:t>
            </w:r>
          </w:p>
          <w:p w:rsidR="00690BD5" w:rsidRPr="009963CC" w:rsidRDefault="00690BD5" w:rsidP="001E360C">
            <w:pPr>
              <w:pStyle w:val="Docketstyle"/>
            </w:pPr>
            <w:r w:rsidRPr="009963CC">
              <w:t>§</w:t>
            </w:r>
          </w:p>
          <w:p w:rsidR="00690BD5" w:rsidRPr="009963CC" w:rsidRDefault="00690BD5" w:rsidP="001E360C">
            <w:pPr>
              <w:pStyle w:val="Docketstyle"/>
            </w:pPr>
            <w:r w:rsidRPr="009963CC">
              <w:t>§</w:t>
            </w:r>
          </w:p>
          <w:p w:rsidR="00690BD5" w:rsidRPr="009963CC" w:rsidRDefault="00690BD5" w:rsidP="001E360C">
            <w:pPr>
              <w:pStyle w:val="Docketstyle"/>
            </w:pPr>
            <w:r w:rsidRPr="009963CC">
              <w:t>§</w:t>
            </w:r>
          </w:p>
        </w:tc>
        <w:tc>
          <w:tcPr>
            <w:tcW w:w="4392" w:type="dxa"/>
          </w:tcPr>
          <w:p w:rsidR="007572FC" w:rsidRPr="009963CC" w:rsidRDefault="001E360C" w:rsidP="001E360C">
            <w:pPr>
              <w:pStyle w:val="DocketstylePUC"/>
            </w:pPr>
            <w:r w:rsidRPr="009963CC">
              <w:t>PUBLIC UTILITY COMMISSION</w:t>
            </w:r>
          </w:p>
          <w:p w:rsidR="001E360C" w:rsidRPr="009963CC" w:rsidRDefault="001E360C" w:rsidP="001E360C">
            <w:pPr>
              <w:pStyle w:val="DocketstylePUC"/>
            </w:pPr>
          </w:p>
          <w:p w:rsidR="001E360C" w:rsidRPr="009963CC" w:rsidRDefault="001E360C" w:rsidP="001E360C">
            <w:pPr>
              <w:pStyle w:val="DocketstylePUC"/>
            </w:pPr>
            <w:r w:rsidRPr="009963CC">
              <w:t>OF TEXAS</w:t>
            </w:r>
          </w:p>
        </w:tc>
      </w:tr>
    </w:tbl>
    <w:p w:rsidR="007572FC" w:rsidRPr="009963CC" w:rsidRDefault="00690BD5" w:rsidP="00C54659">
      <w:pPr>
        <w:pStyle w:val="Titleoforder"/>
      </w:pPr>
      <w:r w:rsidRPr="009963CC">
        <w:t>PROPOSED ORDER</w:t>
      </w:r>
    </w:p>
    <w:p w:rsidR="00690BD5" w:rsidRPr="009963CC" w:rsidRDefault="00690BD5" w:rsidP="00690BD5">
      <w:pPr>
        <w:pStyle w:val="BodyText"/>
        <w:rPr>
          <w:bCs/>
        </w:rPr>
      </w:pPr>
      <w:r w:rsidRPr="009963CC">
        <w:rPr>
          <w:bCs/>
        </w:rPr>
        <w:t xml:space="preserve">This Order approves the settlement agreement and report to Commission between Commission Staff and Oncor Electric Delivery Company regarding Commission Staff’s investigation of Oncor </w:t>
      </w:r>
      <w:r w:rsidR="00D97990" w:rsidRPr="009963CC">
        <w:rPr>
          <w:bCs/>
        </w:rPr>
        <w:t>under</w:t>
      </w:r>
      <w:r w:rsidRPr="009963CC">
        <w:rPr>
          <w:bCs/>
        </w:rPr>
        <w:t xml:space="preserve"> PURA</w:t>
      </w:r>
      <w:r w:rsidRPr="009963CC">
        <w:rPr>
          <w:rStyle w:val="FootnoteReference"/>
          <w:bCs/>
        </w:rPr>
        <w:footnoteReference w:id="1"/>
      </w:r>
      <w:r w:rsidRPr="009963CC">
        <w:rPr>
          <w:bCs/>
        </w:rPr>
        <w:t xml:space="preserve"> § 38.005 and </w:t>
      </w:r>
      <w:r w:rsidR="00D97990" w:rsidRPr="009963CC">
        <w:rPr>
          <w:bCs/>
        </w:rPr>
        <w:t>16 Texas Administrative Code</w:t>
      </w:r>
      <w:r w:rsidR="00D97990" w:rsidRPr="009963CC">
        <w:rPr>
          <w:bCs/>
          <w:smallCaps/>
        </w:rPr>
        <w:t xml:space="preserve"> § </w:t>
      </w:r>
      <w:r w:rsidRPr="009963CC">
        <w:rPr>
          <w:bCs/>
        </w:rPr>
        <w:t>25.52</w:t>
      </w:r>
      <w:r w:rsidR="00D97990" w:rsidRPr="009963CC">
        <w:rPr>
          <w:bCs/>
        </w:rPr>
        <w:t xml:space="preserve"> (TAC)</w:t>
      </w:r>
      <w:r w:rsidRPr="009963CC">
        <w:rPr>
          <w:bCs/>
        </w:rPr>
        <w:t>, concerning reliability and continuity of service for reporting year 2015</w:t>
      </w:r>
      <w:r w:rsidR="00D97990" w:rsidRPr="009963CC">
        <w:rPr>
          <w:bCs/>
        </w:rPr>
        <w:t xml:space="preserve">.  </w:t>
      </w:r>
      <w:r w:rsidRPr="009963CC">
        <w:rPr>
          <w:bCs/>
        </w:rPr>
        <w:t xml:space="preserve">The </w:t>
      </w:r>
      <w:r w:rsidR="00D97990" w:rsidRPr="009963CC">
        <w:rPr>
          <w:bCs/>
        </w:rPr>
        <w:t>a</w:t>
      </w:r>
      <w:r w:rsidRPr="009963CC">
        <w:rPr>
          <w:bCs/>
        </w:rPr>
        <w:t xml:space="preserve">greement resolves all issues in this docket.  Commission Staff recommended, and </w:t>
      </w:r>
      <w:r w:rsidRPr="009963CC">
        <w:t xml:space="preserve">Oncor </w:t>
      </w:r>
      <w:r w:rsidRPr="009963CC">
        <w:rPr>
          <w:bCs/>
        </w:rPr>
        <w:t>agreed to pay, an administrative penalty of $288,500</w:t>
      </w:r>
      <w:r w:rsidR="00D97990" w:rsidRPr="009963CC">
        <w:rPr>
          <w:bCs/>
        </w:rPr>
        <w:t>.  The a</w:t>
      </w:r>
      <w:r w:rsidRPr="009963CC">
        <w:rPr>
          <w:bCs/>
        </w:rPr>
        <w:t>greement is approved.</w:t>
      </w:r>
    </w:p>
    <w:p w:rsidR="00690BD5" w:rsidRPr="009963CC" w:rsidRDefault="00690BD5" w:rsidP="00690BD5">
      <w:pPr>
        <w:pStyle w:val="BodyText"/>
        <w:rPr>
          <w:bCs/>
        </w:rPr>
      </w:pPr>
      <w:r w:rsidRPr="009963CC">
        <w:rPr>
          <w:bCs/>
        </w:rPr>
        <w:t>The Commission adopts the following findings of fact and conclusions of law:</w:t>
      </w:r>
    </w:p>
    <w:p w:rsidR="00690BD5" w:rsidRPr="009963CC" w:rsidRDefault="00690BD5" w:rsidP="003B003B">
      <w:pPr>
        <w:pStyle w:val="Heading1"/>
      </w:pPr>
      <w:r w:rsidRPr="009963CC">
        <w:t>Findings of Fact</w:t>
      </w:r>
    </w:p>
    <w:p w:rsidR="00690BD5" w:rsidRPr="009963CC" w:rsidRDefault="00690BD5" w:rsidP="003B003B">
      <w:pPr>
        <w:pStyle w:val="FOFNumbered"/>
      </w:pPr>
      <w:r w:rsidRPr="009963CC">
        <w:t>Oncor is a transmission and distribution utility as defined in PURA § 31.002(19).</w:t>
      </w:r>
    </w:p>
    <w:p w:rsidR="00690BD5" w:rsidRPr="009963CC" w:rsidRDefault="00690BD5" w:rsidP="003B003B">
      <w:pPr>
        <w:pStyle w:val="FOFNumbered"/>
      </w:pPr>
      <w:r w:rsidRPr="009963CC">
        <w:t>For reporting year 2015, Oncor reported the following feeders were in violation, having a System-Average Interruption Duration Index (SAIDI) value more than 300% greater than system average for two consecutive years:</w:t>
      </w:r>
    </w:p>
    <w:p w:rsidR="00690BD5" w:rsidRPr="009963CC" w:rsidRDefault="00690BD5" w:rsidP="00690BD5">
      <w:pPr>
        <w:numPr>
          <w:ilvl w:val="0"/>
          <w:numId w:val="11"/>
        </w:numPr>
        <w:spacing w:line="360" w:lineRule="auto"/>
        <w:ind w:firstLine="30"/>
        <w:jc w:val="both"/>
      </w:pPr>
      <w:r w:rsidRPr="009963CC">
        <w:t>Twenty-one single feeders in violation of the rule for the first year;</w:t>
      </w:r>
    </w:p>
    <w:p w:rsidR="00690BD5" w:rsidRPr="009963CC" w:rsidRDefault="00690BD5" w:rsidP="00690BD5">
      <w:pPr>
        <w:numPr>
          <w:ilvl w:val="0"/>
          <w:numId w:val="11"/>
        </w:numPr>
        <w:spacing w:line="360" w:lineRule="auto"/>
        <w:ind w:firstLine="30"/>
        <w:jc w:val="both"/>
      </w:pPr>
      <w:r w:rsidRPr="009963CC">
        <w:t>Fifteen single feeders in violation of the rule for two years in a row;</w:t>
      </w:r>
    </w:p>
    <w:p w:rsidR="00690BD5" w:rsidRPr="009963CC" w:rsidRDefault="00690BD5" w:rsidP="00690BD5">
      <w:pPr>
        <w:numPr>
          <w:ilvl w:val="0"/>
          <w:numId w:val="11"/>
        </w:numPr>
        <w:spacing w:line="360" w:lineRule="auto"/>
        <w:ind w:firstLine="30"/>
        <w:jc w:val="both"/>
      </w:pPr>
      <w:r w:rsidRPr="009963CC">
        <w:t>Seven single feeders in violation of the rule for three years in a row;</w:t>
      </w:r>
    </w:p>
    <w:p w:rsidR="00690BD5" w:rsidRPr="009963CC" w:rsidRDefault="00690BD5" w:rsidP="00690BD5">
      <w:pPr>
        <w:numPr>
          <w:ilvl w:val="0"/>
          <w:numId w:val="11"/>
        </w:numPr>
        <w:spacing w:line="360" w:lineRule="auto"/>
        <w:ind w:firstLine="30"/>
        <w:jc w:val="both"/>
      </w:pPr>
      <w:r w:rsidRPr="009963CC">
        <w:t xml:space="preserve">Two single feeders in violation of the rule for four years in a row; </w:t>
      </w:r>
    </w:p>
    <w:p w:rsidR="00690BD5" w:rsidRPr="009963CC" w:rsidRDefault="00690BD5" w:rsidP="00690BD5">
      <w:pPr>
        <w:numPr>
          <w:ilvl w:val="0"/>
          <w:numId w:val="11"/>
        </w:numPr>
        <w:spacing w:line="360" w:lineRule="auto"/>
        <w:ind w:firstLine="30"/>
        <w:jc w:val="both"/>
      </w:pPr>
      <w:r w:rsidRPr="009963CC">
        <w:t>Two single feeders in violation of the rule for five years in a row; and</w:t>
      </w:r>
    </w:p>
    <w:p w:rsidR="00690BD5" w:rsidRPr="009963CC" w:rsidRDefault="00690BD5" w:rsidP="00690BD5">
      <w:pPr>
        <w:numPr>
          <w:ilvl w:val="0"/>
          <w:numId w:val="11"/>
        </w:numPr>
        <w:spacing w:line="360" w:lineRule="auto"/>
        <w:ind w:firstLine="30"/>
        <w:jc w:val="both"/>
      </w:pPr>
      <w:r w:rsidRPr="009963CC">
        <w:t xml:space="preserve">One single feeder in violation of the rule seven consecutive years. </w:t>
      </w:r>
    </w:p>
    <w:p w:rsidR="00690BD5" w:rsidRPr="009963CC" w:rsidRDefault="00690BD5" w:rsidP="007D1CF8">
      <w:pPr>
        <w:pStyle w:val="FOFNumbered"/>
        <w:spacing w:before="0"/>
      </w:pPr>
      <w:r w:rsidRPr="009963CC">
        <w:rPr>
          <w:rStyle w:val="FOFNumberedChar"/>
        </w:rPr>
        <w:lastRenderedPageBreak/>
        <w:t>For reporting year 2015, Oncor further reported the following feeders were in violation, having a System-Average Interruption Frequency Index (SAIFI) value more than 300% greater</w:t>
      </w:r>
      <w:r w:rsidRPr="009963CC">
        <w:t xml:space="preserve"> than system average for two consecutive years:</w:t>
      </w:r>
    </w:p>
    <w:p w:rsidR="00690BD5" w:rsidRPr="009963CC" w:rsidRDefault="00690BD5" w:rsidP="00690BD5">
      <w:pPr>
        <w:numPr>
          <w:ilvl w:val="0"/>
          <w:numId w:val="12"/>
        </w:numPr>
        <w:spacing w:line="360" w:lineRule="auto"/>
        <w:ind w:left="1440" w:hanging="630"/>
        <w:jc w:val="both"/>
      </w:pPr>
      <w:r w:rsidRPr="009963CC">
        <w:t xml:space="preserve">Twelve single feeders in violation of the rule for the first year,  </w:t>
      </w:r>
    </w:p>
    <w:p w:rsidR="00690BD5" w:rsidRPr="009963CC" w:rsidRDefault="00690BD5" w:rsidP="00690BD5">
      <w:pPr>
        <w:numPr>
          <w:ilvl w:val="0"/>
          <w:numId w:val="12"/>
        </w:numPr>
        <w:spacing w:line="360" w:lineRule="auto"/>
        <w:ind w:left="1440" w:hanging="630"/>
        <w:jc w:val="both"/>
      </w:pPr>
      <w:r w:rsidRPr="009963CC">
        <w:t>Four single feeder in violation of the rule for two years in a row; and</w:t>
      </w:r>
    </w:p>
    <w:p w:rsidR="00690BD5" w:rsidRPr="009963CC" w:rsidRDefault="00690BD5" w:rsidP="00690BD5">
      <w:pPr>
        <w:numPr>
          <w:ilvl w:val="0"/>
          <w:numId w:val="12"/>
        </w:numPr>
        <w:spacing w:line="360" w:lineRule="auto"/>
        <w:ind w:left="1440" w:hanging="630"/>
        <w:jc w:val="both"/>
      </w:pPr>
      <w:r w:rsidRPr="009963CC">
        <w:t>One single feeder in violation of the rule three consecutive years.</w:t>
      </w:r>
    </w:p>
    <w:p w:rsidR="00690BD5" w:rsidRPr="009963CC" w:rsidRDefault="00690BD5" w:rsidP="003B003B">
      <w:pPr>
        <w:pStyle w:val="FOFNumbered"/>
      </w:pPr>
      <w:r w:rsidRPr="009963CC">
        <w:t>On or about July 26, 2016, Oncor was provided proper notice of Commission Staff’s investigation in this matter, the results of the investigation, information about its right to a hearing, and an opportunity to explain its activities.</w:t>
      </w:r>
    </w:p>
    <w:p w:rsidR="00690BD5" w:rsidRPr="009963CC" w:rsidRDefault="00690BD5" w:rsidP="003B003B">
      <w:pPr>
        <w:pStyle w:val="FOFNumbered"/>
      </w:pPr>
      <w:r w:rsidRPr="009963CC">
        <w:t>Oncor fully cooperated with Commission Staff’s investigation.</w:t>
      </w:r>
    </w:p>
    <w:p w:rsidR="00690BD5" w:rsidRPr="009963CC" w:rsidRDefault="00690BD5" w:rsidP="003B003B">
      <w:pPr>
        <w:pStyle w:val="FOFNumbered"/>
      </w:pPr>
      <w:r w:rsidRPr="009963CC">
        <w:t>Oncor acknowledges the violations detailed in this Order.</w:t>
      </w:r>
    </w:p>
    <w:p w:rsidR="00690BD5" w:rsidRPr="009963CC" w:rsidRDefault="00690BD5" w:rsidP="003B003B">
      <w:pPr>
        <w:pStyle w:val="FOFNumbered"/>
      </w:pPr>
      <w:r w:rsidRPr="009963CC">
        <w:t xml:space="preserve">Oncor participated in one or more settlement discussions with Commission Staff to resolve this matter.  </w:t>
      </w:r>
    </w:p>
    <w:p w:rsidR="00690BD5" w:rsidRPr="009963CC" w:rsidRDefault="00690BD5" w:rsidP="003B003B">
      <w:pPr>
        <w:pStyle w:val="FOFNumbered"/>
      </w:pPr>
      <w:r w:rsidRPr="009963CC">
        <w:t xml:space="preserve">On January 4, 2017, the </w:t>
      </w:r>
      <w:r w:rsidR="0040530C" w:rsidRPr="009963CC">
        <w:t>p</w:t>
      </w:r>
      <w:r w:rsidRPr="009963CC">
        <w:t xml:space="preserve">arties entered into the </w:t>
      </w:r>
      <w:r w:rsidR="0040530C" w:rsidRPr="009963CC">
        <w:t>a</w:t>
      </w:r>
      <w:r w:rsidRPr="009963CC">
        <w:t xml:space="preserve">greement resolving the violations. </w:t>
      </w:r>
      <w:r w:rsidR="0040530C" w:rsidRPr="009963CC">
        <w:t xml:space="preserve"> </w:t>
      </w:r>
      <w:r w:rsidRPr="009963CC">
        <w:t>Commission Staff recommended an administrative penalty, and Oncor agreed to pay, an administrative penalty of $288,500.</w:t>
      </w:r>
    </w:p>
    <w:p w:rsidR="00690BD5" w:rsidRPr="009963CC" w:rsidRDefault="00690BD5" w:rsidP="003B003B">
      <w:pPr>
        <w:pStyle w:val="FOFNumbered"/>
      </w:pPr>
      <w:r w:rsidRPr="009963CC">
        <w:t xml:space="preserve">The </w:t>
      </w:r>
      <w:r w:rsidR="0040530C" w:rsidRPr="009963CC">
        <w:t>a</w:t>
      </w:r>
      <w:r w:rsidRPr="009963CC">
        <w:t>greement provides for a reasonable resolution of this dispute.</w:t>
      </w:r>
    </w:p>
    <w:p w:rsidR="00690BD5" w:rsidRPr="009963CC" w:rsidRDefault="00690BD5" w:rsidP="003B003B">
      <w:pPr>
        <w:pStyle w:val="Heading1"/>
      </w:pPr>
      <w:r w:rsidRPr="009963CC">
        <w:t>Conclusions of Law</w:t>
      </w:r>
    </w:p>
    <w:p w:rsidR="00690BD5" w:rsidRPr="009963CC" w:rsidRDefault="00690BD5" w:rsidP="003B003B">
      <w:pPr>
        <w:pStyle w:val="FOFNumbered"/>
        <w:numPr>
          <w:ilvl w:val="0"/>
          <w:numId w:val="13"/>
        </w:numPr>
      </w:pPr>
      <w:r w:rsidRPr="009963CC">
        <w:t xml:space="preserve">The Commission has jurisdiction over this matter </w:t>
      </w:r>
      <w:r w:rsidR="009963CC">
        <w:t>under</w:t>
      </w:r>
      <w:r w:rsidRPr="009963CC">
        <w:t xml:space="preserve"> PURA §§ 14.001, 14.002, 14.003, 14.051, 15.023, 15.024, and 38.005. </w:t>
      </w:r>
    </w:p>
    <w:p w:rsidR="00690BD5" w:rsidRPr="009963CC" w:rsidRDefault="00690BD5" w:rsidP="003B003B">
      <w:pPr>
        <w:pStyle w:val="FOFNumbered"/>
      </w:pPr>
      <w:r w:rsidRPr="009963CC">
        <w:t>Oncor is a transmission and distribution utility for purposes of PURA §§ 31.002(19) and 38.005 and 16 TAC § 25.52.</w:t>
      </w:r>
    </w:p>
    <w:p w:rsidR="00690BD5" w:rsidRPr="009963CC" w:rsidRDefault="00690BD5" w:rsidP="003B003B">
      <w:pPr>
        <w:pStyle w:val="FOFNumbered"/>
      </w:pPr>
      <w:r w:rsidRPr="009963CC">
        <w:t>As a transmission and distribution utility, Oncor is required to comply with the service quality and reliability standards established by PURA § 38.005 and 16 TAC § 25.52.</w:t>
      </w:r>
    </w:p>
    <w:p w:rsidR="00690BD5" w:rsidRPr="009963CC" w:rsidRDefault="00690BD5" w:rsidP="003B003B">
      <w:pPr>
        <w:pStyle w:val="FOFNumbered"/>
      </w:pPr>
      <w:r w:rsidRPr="009963CC">
        <w:t>Oncor was provided proper notice of Commission Staff’s investigation in this matter, the results of the investigation, information about its right to a hearing, and an opportunity to explain its activities.</w:t>
      </w:r>
    </w:p>
    <w:p w:rsidR="00690BD5" w:rsidRPr="009963CC" w:rsidRDefault="00690BD5" w:rsidP="003B003B">
      <w:pPr>
        <w:pStyle w:val="FOFNumbered"/>
      </w:pPr>
      <w:r w:rsidRPr="009963CC">
        <w:lastRenderedPageBreak/>
        <w:t>PURA § 38.005(a) provides that “the commission shall implement service quality and reliability standards relating to the delivery of electricity to retail customers by electric utilities and transmission and distribution utilities.”  Subsection (a) goes on to require the Commission to, by rule, “develop reliability standards, including:  (1) the system-average interruption frequency index (SAIFI); (2) the system-average interruption duration index (SAIDI); (3) achievement of average response time for customer service requests or inquiries; or (4) other standards that the commission finds reasonable and appropriate.”</w:t>
      </w:r>
    </w:p>
    <w:p w:rsidR="00690BD5" w:rsidRPr="009963CC" w:rsidRDefault="0040530C" w:rsidP="003B003B">
      <w:pPr>
        <w:pStyle w:val="FOFNumbered"/>
      </w:pPr>
      <w:r w:rsidRPr="009963CC">
        <w:t>In accordance with</w:t>
      </w:r>
      <w:r w:rsidR="00690BD5" w:rsidRPr="009963CC">
        <w:t xml:space="preserve"> this legislative mandate, the Commission implemented the reliability standards found in 16 TAC § 25.52.  </w:t>
      </w:r>
      <w:r w:rsidRPr="009963CC">
        <w:t xml:space="preserve">Under </w:t>
      </w:r>
      <w:r w:rsidR="00690BD5" w:rsidRPr="009963CC">
        <w:t xml:space="preserve">16 TAC § 25.52(g)(1) each utility </w:t>
      </w:r>
      <w:r w:rsidRPr="009963CC">
        <w:t xml:space="preserve">is required </w:t>
      </w:r>
      <w:r w:rsidR="00690BD5" w:rsidRPr="009963CC">
        <w:t xml:space="preserve">to maintain and operate its distribution system so that its system-wide SAIDI and SAIFI averages do not exceed the standard by more than 5%. </w:t>
      </w:r>
      <w:r w:rsidRPr="009963CC">
        <w:t xml:space="preserve"> Under </w:t>
      </w:r>
      <w:r w:rsidR="00690BD5" w:rsidRPr="009963CC">
        <w:t>16 TAC § 25.52(g)(2) each utility shall maintain and operate its distribution system so that no distribution feeder with ten or more customers sustains a SAIDI or SAIFI value for a reporting year that is more than 300% greater than the system average of all feeders during any two consecutive reporting years.</w:t>
      </w:r>
    </w:p>
    <w:p w:rsidR="00690BD5" w:rsidRPr="009963CC" w:rsidRDefault="00690BD5" w:rsidP="003B003B">
      <w:pPr>
        <w:pStyle w:val="FOFNumbered"/>
      </w:pPr>
      <w:r w:rsidRPr="009963CC">
        <w:t xml:space="preserve">Oncor violated PURA § 38.005 and the requirements of 16 TAC § 25.52 for reporting year 2015. </w:t>
      </w:r>
    </w:p>
    <w:p w:rsidR="00690BD5" w:rsidRDefault="0040530C" w:rsidP="00704D78">
      <w:pPr>
        <w:pStyle w:val="FOFNumbered"/>
      </w:pPr>
      <w:r w:rsidRPr="009963CC">
        <w:t>The a</w:t>
      </w:r>
      <w:r w:rsidR="00690BD5" w:rsidRPr="009963CC">
        <w:t xml:space="preserve">greement is a report of settlement to the Commission </w:t>
      </w:r>
      <w:r w:rsidR="00690BD5" w:rsidRPr="009963CC">
        <w:rPr>
          <w:bCs/>
        </w:rPr>
        <w:t>as</w:t>
      </w:r>
      <w:r w:rsidR="00690BD5" w:rsidRPr="009963CC">
        <w:rPr>
          <w:b/>
          <w:bCs/>
        </w:rPr>
        <w:t xml:space="preserve"> </w:t>
      </w:r>
      <w:r w:rsidR="00690BD5" w:rsidRPr="009963CC">
        <w:t xml:space="preserve">required by </w:t>
      </w:r>
      <w:r w:rsidRPr="009963CC">
        <w:t>16 TAC § </w:t>
      </w:r>
      <w:r w:rsidR="00690BD5" w:rsidRPr="009963CC">
        <w:t>22.246(g).</w:t>
      </w:r>
    </w:p>
    <w:p w:rsidR="00A83A64" w:rsidRPr="009963CC" w:rsidRDefault="00A83A64" w:rsidP="00704D78">
      <w:pPr>
        <w:pStyle w:val="FOFNumbered"/>
      </w:pPr>
      <w:r>
        <w:t>This docket was processed in accordance with applicable statutes and Commission rules.</w:t>
      </w:r>
    </w:p>
    <w:p w:rsidR="00690BD5" w:rsidRPr="009963CC" w:rsidRDefault="00690BD5" w:rsidP="003B003B">
      <w:pPr>
        <w:pStyle w:val="FOFNumbered"/>
      </w:pPr>
      <w:r w:rsidRPr="009963CC">
        <w:t xml:space="preserve">The requirements for informal disposition </w:t>
      </w:r>
      <w:r w:rsidR="009963CC">
        <w:t>under</w:t>
      </w:r>
      <w:r w:rsidRPr="009963CC">
        <w:t xml:space="preserve"> 16 TAC § 22.35 have been met in this proceeding.</w:t>
      </w:r>
    </w:p>
    <w:p w:rsidR="009963CC" w:rsidRDefault="009963CC">
      <w:pPr>
        <w:spacing w:after="160" w:line="259" w:lineRule="auto"/>
        <w:rPr>
          <w:rFonts w:eastAsiaTheme="majorEastAsia" w:cstheme="majorBidi"/>
          <w:b/>
          <w:szCs w:val="32"/>
        </w:rPr>
      </w:pPr>
    </w:p>
    <w:p w:rsidR="00690BD5" w:rsidRPr="009963CC" w:rsidRDefault="00690BD5" w:rsidP="003B003B">
      <w:pPr>
        <w:pStyle w:val="Heading1"/>
      </w:pPr>
      <w:r w:rsidRPr="009963CC">
        <w:t>Ordering Paragraphs</w:t>
      </w:r>
    </w:p>
    <w:p w:rsidR="00690BD5" w:rsidRPr="009963CC" w:rsidRDefault="00690BD5" w:rsidP="00690BD5">
      <w:pPr>
        <w:pStyle w:val="BodyText"/>
      </w:pPr>
      <w:r w:rsidRPr="009963CC">
        <w:t xml:space="preserve">In accordance with these findings of fact and conclusions of law, the Commission issues the following </w:t>
      </w:r>
      <w:r w:rsidR="003B003B" w:rsidRPr="009963CC">
        <w:t>O</w:t>
      </w:r>
      <w:r w:rsidRPr="009963CC">
        <w:t>rder:</w:t>
      </w:r>
    </w:p>
    <w:p w:rsidR="00690BD5" w:rsidRPr="009963CC" w:rsidRDefault="00690BD5" w:rsidP="003B003B">
      <w:pPr>
        <w:pStyle w:val="FOFNumbered"/>
        <w:numPr>
          <w:ilvl w:val="0"/>
          <w:numId w:val="14"/>
        </w:numPr>
      </w:pPr>
      <w:r w:rsidRPr="009963CC">
        <w:t xml:space="preserve">The Agreement, </w:t>
      </w:r>
      <w:r w:rsidR="0040530C" w:rsidRPr="009963CC">
        <w:t>provided with</w:t>
      </w:r>
      <w:r w:rsidRPr="009963CC">
        <w:t xml:space="preserve"> this Order as Atta</w:t>
      </w:r>
      <w:r w:rsidR="0040530C" w:rsidRPr="009963CC">
        <w:t>chment 1, is approved, and the p</w:t>
      </w:r>
      <w:r w:rsidRPr="009963CC">
        <w:t xml:space="preserve">arties shall be bound by its terms.  </w:t>
      </w:r>
    </w:p>
    <w:p w:rsidR="00690BD5" w:rsidRPr="009963CC" w:rsidRDefault="00690BD5" w:rsidP="003B003B">
      <w:pPr>
        <w:pStyle w:val="FOFNumbered"/>
      </w:pPr>
      <w:r w:rsidRPr="009963CC">
        <w:lastRenderedPageBreak/>
        <w:t xml:space="preserve">Oncor shall pay an administrative penalty to the Commission in the amount of $288,500.  Oncor shall remit payment of the full amount of the administrative penalty on or before thirty (30) calendar days after the date this Order is signed.  Payment of the administrative penalty may be made by check payable to the Public Utility Commission of Texas and shall reference this docket.  If paid by check, the check shall be sent to the following address: </w:t>
      </w:r>
    </w:p>
    <w:p w:rsidR="00690BD5" w:rsidRPr="009963CC" w:rsidRDefault="00690BD5" w:rsidP="0040530C">
      <w:pPr>
        <w:keepNext/>
        <w:keepLines/>
        <w:tabs>
          <w:tab w:val="left" w:pos="720"/>
          <w:tab w:val="left" w:pos="9180"/>
        </w:tabs>
        <w:ind w:left="1440"/>
        <w:jc w:val="both"/>
      </w:pPr>
      <w:r w:rsidRPr="009963CC">
        <w:t xml:space="preserve">Public Utility Commission of Texas </w:t>
      </w:r>
    </w:p>
    <w:p w:rsidR="00690BD5" w:rsidRPr="009963CC" w:rsidRDefault="00690BD5" w:rsidP="0040530C">
      <w:pPr>
        <w:keepNext/>
        <w:keepLines/>
        <w:tabs>
          <w:tab w:val="left" w:pos="720"/>
          <w:tab w:val="left" w:pos="9180"/>
        </w:tabs>
        <w:ind w:left="1440"/>
        <w:jc w:val="both"/>
      </w:pPr>
      <w:r w:rsidRPr="009963CC">
        <w:t xml:space="preserve">P.O. Box 13326, </w:t>
      </w:r>
    </w:p>
    <w:p w:rsidR="00690BD5" w:rsidRPr="009963CC" w:rsidRDefault="00690BD5" w:rsidP="0040530C">
      <w:pPr>
        <w:keepNext/>
        <w:keepLines/>
        <w:tabs>
          <w:tab w:val="left" w:pos="720"/>
          <w:tab w:val="left" w:pos="9180"/>
        </w:tabs>
        <w:ind w:left="1440"/>
        <w:jc w:val="both"/>
      </w:pPr>
      <w:r w:rsidRPr="009963CC">
        <w:t>Austin, Texas 78711</w:t>
      </w:r>
    </w:p>
    <w:p w:rsidR="00690BD5" w:rsidRPr="009963CC" w:rsidRDefault="00690BD5" w:rsidP="0040530C">
      <w:pPr>
        <w:keepNext/>
        <w:keepLines/>
        <w:tabs>
          <w:tab w:val="left" w:pos="720"/>
          <w:tab w:val="left" w:pos="9180"/>
        </w:tabs>
        <w:spacing w:after="240"/>
        <w:ind w:left="1440"/>
        <w:jc w:val="both"/>
      </w:pPr>
      <w:r w:rsidRPr="009963CC">
        <w:t>ATTN:  Fiscal Services</w:t>
      </w:r>
    </w:p>
    <w:p w:rsidR="00690BD5" w:rsidRPr="009963CC" w:rsidRDefault="00690BD5" w:rsidP="003B003B">
      <w:pPr>
        <w:pStyle w:val="FOFNumbered"/>
      </w:pPr>
      <w:r w:rsidRPr="009963CC">
        <w:t xml:space="preserve">Oncor shall file an affidavit of payment in this docket no later than five calendar days after the payment is made. </w:t>
      </w:r>
    </w:p>
    <w:p w:rsidR="00690BD5" w:rsidRPr="009963CC" w:rsidRDefault="00690BD5" w:rsidP="003B003B">
      <w:pPr>
        <w:pStyle w:val="FOFNumbered"/>
      </w:pPr>
      <w:r w:rsidRPr="009963CC">
        <w:t xml:space="preserve">Oncor shall continue to make efforts to improve the performance and reliability of all of its feeders.  In particular, those efforts shall focus on the feeders that have violated service quality and reliability standards for three or more consecutive years referenced in Paragraph 4 of the </w:t>
      </w:r>
      <w:r w:rsidR="00BC7B2A" w:rsidRPr="009963CC">
        <w:t>a</w:t>
      </w:r>
      <w:r w:rsidRPr="009963CC">
        <w:t>greement and maintaining the system-wide standards required by 16 TAC § 25.52 (g)(1)(A) and (B) and § 25.52(g)(2).</w:t>
      </w:r>
    </w:p>
    <w:p w:rsidR="00690BD5" w:rsidRPr="009963CC" w:rsidRDefault="00690BD5" w:rsidP="003B003B">
      <w:pPr>
        <w:pStyle w:val="FOFNumbered"/>
      </w:pPr>
      <w:r w:rsidRPr="009963CC">
        <w:t>The Commission shall not be constrained in any manner from requiring additional action or penalties for violations that are not raised here.</w:t>
      </w:r>
    </w:p>
    <w:p w:rsidR="00690BD5" w:rsidRPr="009963CC" w:rsidRDefault="00690BD5" w:rsidP="003B003B">
      <w:pPr>
        <w:pStyle w:val="FOFNumbered"/>
      </w:pPr>
      <w:r w:rsidRPr="009963CC">
        <w:t>Entry of this</w:t>
      </w:r>
      <w:r w:rsidR="00BC7B2A" w:rsidRPr="009963CC">
        <w:t xml:space="preserve"> O</w:t>
      </w:r>
      <w:r w:rsidRPr="009963CC">
        <w:t>rder does not indicate the Commission’s endorsement or approval of any principle or met</w:t>
      </w:r>
      <w:r w:rsidR="00BC7B2A" w:rsidRPr="009963CC">
        <w:t>hodology that may underlie the a</w:t>
      </w:r>
      <w:r w:rsidRPr="009963CC">
        <w:t xml:space="preserve">greement.  </w:t>
      </w:r>
      <w:r w:rsidR="00BC7B2A" w:rsidRPr="009963CC">
        <w:t>Entry of this O</w:t>
      </w:r>
      <w:r w:rsidRPr="009963CC">
        <w:t>rder</w:t>
      </w:r>
      <w:r w:rsidR="00BC7B2A" w:rsidRPr="009963CC">
        <w:t xml:space="preserve"> shall not be </w:t>
      </w:r>
      <w:r w:rsidRPr="009963CC">
        <w:t xml:space="preserve">regarded as a binding holding or precedent as to the appropriateness of any principle </w:t>
      </w:r>
      <w:r w:rsidR="00BC7B2A" w:rsidRPr="009963CC">
        <w:t xml:space="preserve">or methodology </w:t>
      </w:r>
      <w:r w:rsidRPr="009963CC">
        <w:t xml:space="preserve">underlying the </w:t>
      </w:r>
      <w:r w:rsidR="00BC7B2A" w:rsidRPr="009963CC">
        <w:t>a</w:t>
      </w:r>
      <w:r w:rsidRPr="009963CC">
        <w:t>greement.</w:t>
      </w:r>
    </w:p>
    <w:p w:rsidR="003B003B" w:rsidRPr="009963CC" w:rsidRDefault="003B003B" w:rsidP="003B003B">
      <w:pPr>
        <w:pStyle w:val="FOFNumbered"/>
      </w:pPr>
      <w:r w:rsidRPr="009963CC">
        <w:t>All other motions, requests for entry of specific findings of fact and conclusions of law, and any other request for general or specific relief, if not expressly granted herein, are denied.</w:t>
      </w:r>
    </w:p>
    <w:p w:rsidR="00160DCD" w:rsidRPr="009963CC" w:rsidRDefault="00160DCD" w:rsidP="00160DCD"/>
    <w:p w:rsidR="007D1CF8" w:rsidRDefault="007D1CF8">
      <w:pPr>
        <w:spacing w:after="160" w:line="259" w:lineRule="auto"/>
        <w:rPr>
          <w:b/>
        </w:rPr>
      </w:pPr>
      <w:r>
        <w:br w:type="page"/>
      </w:r>
    </w:p>
    <w:p w:rsidR="00160DCD" w:rsidRPr="009963CC" w:rsidRDefault="00160DCD" w:rsidP="00160DCD">
      <w:pPr>
        <w:pStyle w:val="Dateline"/>
      </w:pPr>
      <w:r w:rsidRPr="009963CC">
        <w:lastRenderedPageBreak/>
        <w:t>Signed at Austin, Texas the _</w:t>
      </w:r>
      <w:r w:rsidR="00BC7B2A" w:rsidRPr="009963CC">
        <w:t>___</w:t>
      </w:r>
      <w:r w:rsidRPr="009963CC">
        <w:t xml:space="preserve">_____ day of </w:t>
      </w:r>
      <w:r w:rsidR="00BC7B2A" w:rsidRPr="009963CC">
        <w:t>February 2017</w:t>
      </w:r>
      <w:r w:rsidR="007D1CF8">
        <w:t>.</w:t>
      </w:r>
      <w:bookmarkStart w:id="0" w:name="_GoBack"/>
      <w:bookmarkEnd w:id="0"/>
    </w:p>
    <w:p w:rsidR="00160DCD" w:rsidRPr="009963CC" w:rsidRDefault="00160DCD" w:rsidP="008D1724">
      <w:pPr>
        <w:pStyle w:val="Dateline"/>
      </w:pPr>
    </w:p>
    <w:p w:rsidR="008D1724" w:rsidRPr="009963CC" w:rsidRDefault="008D1724" w:rsidP="008D1724">
      <w:pPr>
        <w:pStyle w:val="Dateline"/>
      </w:pPr>
    </w:p>
    <w:p w:rsidR="00160DCD" w:rsidRPr="009963CC" w:rsidRDefault="00160DCD" w:rsidP="00160DCD">
      <w:pPr>
        <w:pStyle w:val="Signatures"/>
      </w:pPr>
      <w:r w:rsidRPr="009963CC">
        <w:t>PUBLIC UTILITY COMMISSION OF TEXAS</w:t>
      </w:r>
    </w:p>
    <w:p w:rsidR="00160DCD" w:rsidRPr="009963CC" w:rsidRDefault="00160DCD" w:rsidP="00160DCD">
      <w:pPr>
        <w:pStyle w:val="Signatures"/>
      </w:pPr>
    </w:p>
    <w:p w:rsidR="00160DCD" w:rsidRPr="009963CC" w:rsidRDefault="00160DCD" w:rsidP="00160DCD">
      <w:pPr>
        <w:pStyle w:val="Signatures"/>
      </w:pPr>
    </w:p>
    <w:p w:rsidR="00160DCD" w:rsidRPr="009963CC" w:rsidRDefault="00160DCD" w:rsidP="00160DCD">
      <w:pPr>
        <w:pStyle w:val="Signatures"/>
      </w:pPr>
    </w:p>
    <w:p w:rsidR="00160DCD" w:rsidRPr="009963CC" w:rsidRDefault="00160DCD" w:rsidP="00160DCD">
      <w:pPr>
        <w:pStyle w:val="Signatures"/>
      </w:pPr>
      <w:r w:rsidRPr="009963CC">
        <w:t>______________________________________________</w:t>
      </w:r>
    </w:p>
    <w:p w:rsidR="00160DCD" w:rsidRPr="009963CC" w:rsidRDefault="00160DCD" w:rsidP="00160DCD">
      <w:pPr>
        <w:pStyle w:val="Signatures"/>
      </w:pPr>
      <w:r w:rsidRPr="009963CC">
        <w:t>DONNA L. NELSON, CHAIRMAN</w:t>
      </w:r>
    </w:p>
    <w:p w:rsidR="00160DCD" w:rsidRPr="009963CC" w:rsidRDefault="00160DCD" w:rsidP="00160DCD">
      <w:pPr>
        <w:pStyle w:val="Signatures"/>
      </w:pPr>
    </w:p>
    <w:p w:rsidR="00160DCD" w:rsidRPr="009963CC" w:rsidRDefault="00160DCD" w:rsidP="00160DCD">
      <w:pPr>
        <w:pStyle w:val="Signatures"/>
      </w:pPr>
    </w:p>
    <w:p w:rsidR="00160DCD" w:rsidRPr="009963CC" w:rsidRDefault="00160DCD" w:rsidP="00160DCD">
      <w:pPr>
        <w:pStyle w:val="Signatures"/>
      </w:pPr>
    </w:p>
    <w:p w:rsidR="00160DCD" w:rsidRPr="009963CC" w:rsidRDefault="00160DCD" w:rsidP="00160DCD">
      <w:pPr>
        <w:pStyle w:val="Signatures"/>
      </w:pPr>
      <w:r w:rsidRPr="009963CC">
        <w:t>______________________________________________</w:t>
      </w:r>
    </w:p>
    <w:p w:rsidR="00160DCD" w:rsidRPr="009963CC" w:rsidRDefault="00160DCD" w:rsidP="00160DCD">
      <w:pPr>
        <w:pStyle w:val="Signatures"/>
      </w:pPr>
      <w:r w:rsidRPr="009963CC">
        <w:t>KENNETH W. ANDERSON, JR., COMMISSIONER</w:t>
      </w:r>
    </w:p>
    <w:p w:rsidR="00160DCD" w:rsidRPr="009963CC" w:rsidRDefault="00160DCD" w:rsidP="00160DCD">
      <w:pPr>
        <w:pStyle w:val="Signatures"/>
      </w:pPr>
    </w:p>
    <w:p w:rsidR="00160DCD" w:rsidRPr="009963CC" w:rsidRDefault="00160DCD" w:rsidP="00160DCD">
      <w:pPr>
        <w:pStyle w:val="Signatures"/>
      </w:pPr>
    </w:p>
    <w:p w:rsidR="00160DCD" w:rsidRPr="009963CC" w:rsidRDefault="00160DCD" w:rsidP="00160DCD">
      <w:pPr>
        <w:pStyle w:val="Signatures"/>
      </w:pPr>
    </w:p>
    <w:p w:rsidR="00160DCD" w:rsidRPr="009963CC" w:rsidRDefault="00FF1816" w:rsidP="00160DCD">
      <w:pPr>
        <w:pStyle w:val="Signatures"/>
      </w:pPr>
      <w:r w:rsidRPr="009963CC">
        <w:t>______________________________________________</w:t>
      </w:r>
    </w:p>
    <w:p w:rsidR="00160DCD" w:rsidRPr="009963CC" w:rsidRDefault="00FF1816" w:rsidP="00160DCD">
      <w:pPr>
        <w:pStyle w:val="Signatures"/>
      </w:pPr>
      <w:r w:rsidRPr="009963CC">
        <w:t>BRANDY MARTY MARQUEZ</w:t>
      </w:r>
      <w:r w:rsidR="00160DCD" w:rsidRPr="009963CC">
        <w:t>, COMMISSIONER</w:t>
      </w:r>
    </w:p>
    <w:p w:rsidR="00160DCD" w:rsidRPr="009963CC" w:rsidRDefault="00160DCD" w:rsidP="00160DCD"/>
    <w:p w:rsidR="00160DCD" w:rsidRPr="009963CC" w:rsidRDefault="00160DCD" w:rsidP="00160DCD"/>
    <w:p w:rsidR="00160DCD" w:rsidRPr="009963CC" w:rsidRDefault="00160DCD" w:rsidP="00160DCD"/>
    <w:p w:rsidR="00FE4318" w:rsidRPr="009963CC" w:rsidRDefault="00FE4318" w:rsidP="0062202F">
      <w:pPr>
        <w:pStyle w:val="EndMatter"/>
      </w:pPr>
      <w:r w:rsidRPr="009963CC">
        <w:t>W2013</w:t>
      </w:r>
    </w:p>
    <w:p w:rsidR="00160DCD" w:rsidRPr="009963CC" w:rsidRDefault="00CC23BC" w:rsidP="0062202F">
      <w:pPr>
        <w:pStyle w:val="EndMatter"/>
        <w:rPr>
          <w:noProof/>
        </w:rPr>
      </w:pPr>
      <w:fldSimple w:instr=" FILENAME  \* Lower \p  \* MERGEFORMAT ">
        <w:r w:rsidR="00BC7B2A" w:rsidRPr="009963CC">
          <w:rPr>
            <w:noProof/>
          </w:rPr>
          <w:t>q:\cadm\docket management\electric\nov\46xxx\46733 po.docx</w:t>
        </w:r>
      </w:fldSimple>
    </w:p>
    <w:p w:rsidR="003B003B" w:rsidRPr="009963CC" w:rsidRDefault="003B003B" w:rsidP="0062202F">
      <w:pPr>
        <w:pStyle w:val="EndMatter"/>
      </w:pPr>
    </w:p>
    <w:sectPr w:rsidR="003B003B" w:rsidRPr="009963CC"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8E5" w:rsidRDefault="00A948E5" w:rsidP="00D03394">
      <w:r>
        <w:separator/>
      </w:r>
    </w:p>
  </w:endnote>
  <w:endnote w:type="continuationSeparator" w:id="0">
    <w:p w:rsidR="00A948E5" w:rsidRDefault="00A948E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8E5" w:rsidRDefault="00A948E5" w:rsidP="00D03394">
      <w:r>
        <w:separator/>
      </w:r>
    </w:p>
  </w:footnote>
  <w:footnote w:type="continuationSeparator" w:id="0">
    <w:p w:rsidR="00A948E5" w:rsidRDefault="00A948E5" w:rsidP="00D03394">
      <w:r>
        <w:continuationSeparator/>
      </w:r>
    </w:p>
  </w:footnote>
  <w:footnote w:id="1">
    <w:p w:rsidR="00690BD5" w:rsidRDefault="00690BD5" w:rsidP="00CC23BC">
      <w:pPr>
        <w:pStyle w:val="FootnoteText"/>
        <w:jc w:val="both"/>
      </w:pPr>
      <w:r>
        <w:rPr>
          <w:rStyle w:val="FootnoteReference"/>
        </w:rPr>
        <w:footnoteRef/>
      </w:r>
      <w:r>
        <w:t xml:space="preserve"> </w:t>
      </w:r>
      <w:r w:rsidR="0040530C">
        <w:rPr>
          <w:rFonts w:eastAsia="Times New Roman"/>
        </w:rPr>
        <w:t xml:space="preserve">Public Utility Regulatory Act, </w:t>
      </w:r>
      <w:r w:rsidR="0040530C">
        <w:t>Tex. Util. Code Ann.</w:t>
      </w:r>
      <w:r w:rsidR="0040530C">
        <w:rPr>
          <w:rFonts w:eastAsia="Times New Roman"/>
        </w:rPr>
        <w:t xml:space="preserve"> §§ 11.001-58.303 (West 2016), §§ 59.001- 66.017 (</w:t>
      </w:r>
      <w:r w:rsidR="0040530C">
        <w:t>West</w:t>
      </w:r>
      <w:r w:rsidR="0040530C">
        <w:rPr>
          <w:rFonts w:eastAsia="Times New Roman"/>
        </w:rPr>
        <w:t xml:space="preserve"> 2016 &amp; Supp. 2016) (PURA)</w:t>
      </w:r>
      <w:r w:rsidR="0040530C">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9963CC">
      <w:t>46733</w:t>
    </w:r>
    <w:r>
      <w:tab/>
    </w:r>
    <w:r w:rsidR="009963CC">
      <w:t>Proposed Order</w:t>
    </w:r>
    <w:r>
      <w:tab/>
      <w:t xml:space="preserve">Page </w:t>
    </w:r>
    <w:r>
      <w:fldChar w:fldCharType="begin"/>
    </w:r>
    <w:r>
      <w:instrText xml:space="preserve"> PAGE   \* MERGEFORMAT </w:instrText>
    </w:r>
    <w:r>
      <w:fldChar w:fldCharType="separate"/>
    </w:r>
    <w:r w:rsidR="00F83097">
      <w:rPr>
        <w:noProof/>
      </w:rPr>
      <w:t>4</w:t>
    </w:r>
    <w:r>
      <w:fldChar w:fldCharType="end"/>
    </w:r>
    <w:r>
      <w:t xml:space="preserve"> of </w:t>
    </w:r>
    <w:fldSimple w:instr=" NUMPAGES   \* MERGEFORMAT ">
      <w:r w:rsidR="00F83097">
        <w:rPr>
          <w:noProof/>
        </w:rPr>
        <w:t>5</w:t>
      </w:r>
    </w:fldSimple>
  </w:p>
  <w:p w:rsidR="00ED04FC" w:rsidRDefault="00ED04FC">
    <w:pPr>
      <w:pStyle w:val="Header"/>
    </w:pPr>
  </w:p>
  <w:p w:rsidR="009963CC" w:rsidRDefault="009963C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2574FE4"/>
    <w:multiLevelType w:val="hybridMultilevel"/>
    <w:tmpl w:val="A3E88542"/>
    <w:lvl w:ilvl="0" w:tplc="B1DCE356">
      <w:start w:val="1"/>
      <w:numFmt w:val="decimal"/>
      <w:lvlText w:val="%1."/>
      <w:lvlJc w:val="left"/>
      <w:pPr>
        <w:tabs>
          <w:tab w:val="num" w:pos="720"/>
        </w:tabs>
        <w:ind w:left="720" w:hanging="720"/>
      </w:pPr>
      <w:rPr>
        <w:rFonts w:cs="Times New Roman" w:hint="default"/>
        <w:sz w:val="24"/>
        <w:szCs w:val="24"/>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6F7483"/>
    <w:multiLevelType w:val="hybridMultilevel"/>
    <w:tmpl w:val="4E72E2DA"/>
    <w:lvl w:ilvl="0" w:tplc="0C9C1CBE">
      <w:start w:val="1"/>
      <w:numFmt w:val="decimal"/>
      <w:lvlText w:val="%1."/>
      <w:lvlJc w:val="left"/>
      <w:pPr>
        <w:tabs>
          <w:tab w:val="num" w:pos="2520"/>
        </w:tabs>
        <w:ind w:left="2520" w:hanging="72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823025B"/>
    <w:multiLevelType w:val="hybridMultilevel"/>
    <w:tmpl w:val="0DE6ACC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5B6A469A"/>
    <w:multiLevelType w:val="hybridMultilevel"/>
    <w:tmpl w:val="5D16983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B0969F0"/>
    <w:multiLevelType w:val="hybridMultilevel"/>
    <w:tmpl w:val="995E347C"/>
    <w:lvl w:ilvl="0" w:tplc="211A62D4">
      <w:start w:val="1"/>
      <w:numFmt w:val="decimal"/>
      <w:lvlText w:val="%1."/>
      <w:lvlJc w:val="left"/>
      <w:pPr>
        <w:ind w:left="720" w:hanging="360"/>
      </w:pPr>
      <w:rPr>
        <w:rFonts w:cs="Times New Roman"/>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0"/>
  </w:num>
  <w:num w:numId="4">
    <w:abstractNumId w:val="9"/>
  </w:num>
  <w:num w:numId="5">
    <w:abstractNumId w:val="4"/>
  </w:num>
  <w:num w:numId="6">
    <w:abstractNumId w:val="7"/>
  </w:num>
  <w:num w:numId="7">
    <w:abstractNumId w:val="8"/>
  </w:num>
  <w:num w:numId="8">
    <w:abstractNumId w:val="3"/>
  </w:num>
  <w:num w:numId="9">
    <w:abstractNumId w:val="1"/>
  </w:num>
  <w:num w:numId="10">
    <w:abstractNumId w:val="10"/>
  </w:num>
  <w:num w:numId="11">
    <w:abstractNumId w:val="6"/>
  </w:num>
  <w:num w:numId="12">
    <w:abstractNumId w:val="5"/>
  </w:num>
  <w:num w:numId="13">
    <w:abstractNumId w:val="0"/>
    <w:lvlOverride w:ilvl="0">
      <w:startOverride w:val="1"/>
    </w:lvlOverride>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8E5"/>
    <w:rsid w:val="000E5DBE"/>
    <w:rsid w:val="001169CA"/>
    <w:rsid w:val="00160DCD"/>
    <w:rsid w:val="001D4F4B"/>
    <w:rsid w:val="001E360C"/>
    <w:rsid w:val="00266F9F"/>
    <w:rsid w:val="00312838"/>
    <w:rsid w:val="003B003B"/>
    <w:rsid w:val="0040530C"/>
    <w:rsid w:val="00433B5E"/>
    <w:rsid w:val="004E082A"/>
    <w:rsid w:val="005C3512"/>
    <w:rsid w:val="0062202F"/>
    <w:rsid w:val="00677B5E"/>
    <w:rsid w:val="00690BD5"/>
    <w:rsid w:val="007572FC"/>
    <w:rsid w:val="007D1CF8"/>
    <w:rsid w:val="0080046C"/>
    <w:rsid w:val="008738BF"/>
    <w:rsid w:val="008D1724"/>
    <w:rsid w:val="009727E0"/>
    <w:rsid w:val="009963CC"/>
    <w:rsid w:val="009C1919"/>
    <w:rsid w:val="00A035EA"/>
    <w:rsid w:val="00A40798"/>
    <w:rsid w:val="00A83A64"/>
    <w:rsid w:val="00A948E5"/>
    <w:rsid w:val="00B22348"/>
    <w:rsid w:val="00B71CA8"/>
    <w:rsid w:val="00BC7B2A"/>
    <w:rsid w:val="00C54659"/>
    <w:rsid w:val="00CC23BC"/>
    <w:rsid w:val="00D03394"/>
    <w:rsid w:val="00D1503F"/>
    <w:rsid w:val="00D451DC"/>
    <w:rsid w:val="00D706B4"/>
    <w:rsid w:val="00D97990"/>
    <w:rsid w:val="00EB3FB6"/>
    <w:rsid w:val="00ED04FC"/>
    <w:rsid w:val="00EE5DDA"/>
    <w:rsid w:val="00F83097"/>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5CEBB39-0581-4ABC-B58F-0AF61A679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uiPriority w:val="99"/>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uiPriority w:val="99"/>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tabs>
        <w:tab w:val="num" w:pos="360"/>
      </w:tabs>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tabs>
        <w:tab w:val="clear" w:pos="720"/>
        <w:tab w:val="num" w:pos="360"/>
      </w:tabs>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56</TotalTime>
  <Pages>5</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Montelongo, Irene</cp:lastModifiedBy>
  <cp:revision>8</cp:revision>
  <cp:lastPrinted>2017-01-18T17:07:00Z</cp:lastPrinted>
  <dcterms:created xsi:type="dcterms:W3CDTF">2017-01-18T16:14:00Z</dcterms:created>
  <dcterms:modified xsi:type="dcterms:W3CDTF">2017-01-18T20:02:00Z</dcterms:modified>
</cp:coreProperties>
</file>